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CC49D" w14:textId="77777777" w:rsidR="00DF50B2" w:rsidRPr="00DF50B2" w:rsidRDefault="00DF50B2" w:rsidP="00B91AAA">
      <w:pPr>
        <w:pStyle w:val="p1"/>
        <w:spacing w:before="120"/>
        <w:jc w:val="center"/>
        <w:rPr>
          <w:rFonts w:asciiTheme="minorBidi" w:hAnsiTheme="minorBidi" w:cstheme="minorBidi"/>
          <w:b/>
          <w:bCs/>
        </w:rPr>
      </w:pPr>
      <w:r w:rsidRPr="00DF50B2">
        <w:rPr>
          <w:rFonts w:asciiTheme="minorBidi" w:hAnsiTheme="minorBidi" w:cstheme="minorBidi"/>
          <w:b/>
          <w:bCs/>
        </w:rPr>
        <w:t>Women Board of Directors and PwC Middle East to host ‘Reaffirmation’ — bringing together accomplished Emirati women leaders</w:t>
      </w:r>
    </w:p>
    <w:p w14:paraId="464CF7EB" w14:textId="42B53DCB" w:rsidR="00B91AAA" w:rsidRPr="00925101" w:rsidRDefault="00925101" w:rsidP="00925101">
      <w:pPr>
        <w:pStyle w:val="p1"/>
        <w:spacing w:before="120" w:after="120"/>
        <w:jc w:val="center"/>
        <w:rPr>
          <w:rFonts w:asciiTheme="minorBidi" w:hAnsiTheme="minorBidi" w:cstheme="minorBidi"/>
          <w:i/>
          <w:iCs/>
          <w:sz w:val="24"/>
          <w:szCs w:val="24"/>
        </w:rPr>
      </w:pPr>
      <w:r w:rsidRPr="00925101">
        <w:rPr>
          <w:rFonts w:asciiTheme="minorBidi" w:hAnsiTheme="minorBidi" w:cstheme="minorBidi"/>
          <w:i/>
          <w:iCs/>
          <w:sz w:val="24"/>
          <w:szCs w:val="24"/>
        </w:rPr>
        <w:t>Taking place on 28 September 2026 in Dubai, the event will celebrate Emirati women’s contributions and inspire the next generation of leaders</w:t>
      </w:r>
    </w:p>
    <w:p w14:paraId="560464E3" w14:textId="77777777" w:rsidR="00925101" w:rsidRPr="00DF50B2" w:rsidRDefault="00925101" w:rsidP="00B91AAA">
      <w:pPr>
        <w:pStyle w:val="p1"/>
        <w:jc w:val="center"/>
        <w:rPr>
          <w:rStyle w:val="s1"/>
          <w:rFonts w:asciiTheme="minorBidi" w:hAnsiTheme="minorBidi" w:cstheme="minorBidi"/>
          <w:b/>
          <w:bCs/>
          <w:sz w:val="36"/>
          <w:szCs w:val="36"/>
        </w:rPr>
      </w:pPr>
    </w:p>
    <w:p w14:paraId="01F41B8E" w14:textId="0E8DDC15" w:rsidR="008A6663" w:rsidRPr="00925101" w:rsidRDefault="008A6663" w:rsidP="00DF50B2">
      <w:pPr>
        <w:pStyle w:val="p1"/>
        <w:jc w:val="both"/>
        <w:rPr>
          <w:rStyle w:val="s1"/>
          <w:rFonts w:asciiTheme="minorBidi" w:hAnsiTheme="minorBidi" w:cstheme="minorBidi"/>
          <w:b/>
          <w:bCs/>
          <w:sz w:val="22"/>
          <w:szCs w:val="22"/>
          <w:u w:val="single"/>
        </w:rPr>
      </w:pPr>
      <w:r w:rsidRPr="00DF50B2">
        <w:rPr>
          <w:rStyle w:val="s1"/>
          <w:rFonts w:asciiTheme="minorBidi" w:hAnsiTheme="minorBidi" w:cstheme="minorBidi"/>
          <w:b/>
          <w:bCs/>
          <w:sz w:val="22"/>
          <w:szCs w:val="22"/>
          <w:u w:val="single"/>
        </w:rPr>
        <w:t>P</w:t>
      </w:r>
      <w:r w:rsidRPr="00925101">
        <w:rPr>
          <w:rStyle w:val="s1"/>
          <w:rFonts w:asciiTheme="minorBidi" w:hAnsiTheme="minorBidi" w:cstheme="minorBidi"/>
          <w:b/>
          <w:bCs/>
          <w:sz w:val="22"/>
          <w:szCs w:val="22"/>
          <w:u w:val="single"/>
        </w:rPr>
        <w:t>ress Release</w:t>
      </w:r>
    </w:p>
    <w:p w14:paraId="3AC59117" w14:textId="77777777" w:rsidR="003908BD" w:rsidRPr="00925101" w:rsidRDefault="003908BD" w:rsidP="00DF50B2">
      <w:pPr>
        <w:pStyle w:val="p1"/>
        <w:jc w:val="both"/>
        <w:rPr>
          <w:rStyle w:val="s1"/>
          <w:rFonts w:asciiTheme="minorBidi" w:hAnsiTheme="minorBidi" w:cstheme="minorBidi"/>
          <w:sz w:val="22"/>
          <w:szCs w:val="22"/>
        </w:rPr>
      </w:pPr>
    </w:p>
    <w:p w14:paraId="4180778E" w14:textId="42F0947F" w:rsidR="00DF50B2" w:rsidRPr="00925101" w:rsidRDefault="003908BD" w:rsidP="00DF50B2">
      <w:pPr>
        <w:pStyle w:val="p1"/>
        <w:jc w:val="both"/>
        <w:rPr>
          <w:rFonts w:asciiTheme="minorBidi" w:hAnsiTheme="minorBidi" w:cstheme="minorBidi"/>
          <w:sz w:val="22"/>
          <w:szCs w:val="22"/>
          <w:lang w:val="en-AE"/>
        </w:rPr>
      </w:pPr>
      <w:r w:rsidRPr="00925101">
        <w:rPr>
          <w:rFonts w:asciiTheme="minorBidi" w:hAnsiTheme="minorBidi" w:cstheme="minorBidi"/>
          <w:b/>
          <w:bCs/>
          <w:sz w:val="22"/>
          <w:szCs w:val="22"/>
          <w:lang w:val="en-AE"/>
        </w:rPr>
        <w:t xml:space="preserve">Dubai, UAE, </w:t>
      </w:r>
      <w:r w:rsidR="00DF50B2" w:rsidRPr="00925101">
        <w:rPr>
          <w:rFonts w:asciiTheme="minorBidi" w:hAnsiTheme="minorBidi" w:cstheme="minorBidi"/>
          <w:b/>
          <w:bCs/>
          <w:sz w:val="22"/>
          <w:szCs w:val="22"/>
          <w:lang w:val="en-AE"/>
        </w:rPr>
        <w:t>22 September</w:t>
      </w:r>
      <w:r w:rsidRPr="00925101">
        <w:rPr>
          <w:rFonts w:asciiTheme="minorBidi" w:hAnsiTheme="minorBidi" w:cstheme="minorBidi"/>
          <w:b/>
          <w:bCs/>
          <w:sz w:val="22"/>
          <w:szCs w:val="22"/>
          <w:lang w:val="en-AE"/>
        </w:rPr>
        <w:t xml:space="preserve"> 2025 –</w:t>
      </w:r>
      <w:r w:rsidRPr="00925101">
        <w:rPr>
          <w:rFonts w:asciiTheme="minorBidi" w:hAnsiTheme="minorBidi" w:cstheme="minorBidi"/>
          <w:sz w:val="22"/>
          <w:szCs w:val="22"/>
          <w:lang w:val="en-AE"/>
        </w:rPr>
        <w:t xml:space="preserve"> </w:t>
      </w:r>
      <w:r w:rsidR="00DF50B2" w:rsidRPr="00925101">
        <w:rPr>
          <w:rFonts w:asciiTheme="minorBidi" w:hAnsiTheme="minorBidi" w:cstheme="minorBidi"/>
          <w:sz w:val="22"/>
          <w:szCs w:val="22"/>
        </w:rPr>
        <w:t>Women Board of Directors (WBD), in collaboration with PwC Middle East, will host ‘Reaffirmation’, bringing together accomplished Emirati women leaders from across business, government and wider society for an afternoon of dialogue and recognition.</w:t>
      </w:r>
    </w:p>
    <w:p w14:paraId="787760B1" w14:textId="0B4186F3" w:rsidR="00DF50B2" w:rsidRPr="00925101" w:rsidRDefault="00DF50B2" w:rsidP="00DF50B2">
      <w:pPr>
        <w:pStyle w:val="w6asjqtextbase"/>
        <w:jc w:val="both"/>
        <w:rPr>
          <w:rFonts w:asciiTheme="minorBidi" w:hAnsiTheme="minorBidi" w:cstheme="minorBidi"/>
          <w:sz w:val="22"/>
          <w:szCs w:val="22"/>
        </w:rPr>
      </w:pPr>
      <w:r w:rsidRPr="00925101">
        <w:rPr>
          <w:rFonts w:asciiTheme="minorBidi" w:hAnsiTheme="minorBidi" w:cstheme="minorBidi"/>
          <w:sz w:val="22"/>
          <w:szCs w:val="22"/>
        </w:rPr>
        <w:t>Hosted at PwC Middle East’s offices in Emaar Square, Dubai</w:t>
      </w:r>
      <w:r w:rsidRPr="00925101">
        <w:rPr>
          <w:rFonts w:asciiTheme="minorBidi" w:hAnsiTheme="minorBidi" w:cstheme="minorBidi"/>
          <w:sz w:val="22"/>
          <w:szCs w:val="22"/>
        </w:rPr>
        <w:t xml:space="preserve"> on </w:t>
      </w:r>
      <w:r w:rsidR="00925101" w:rsidRPr="00925101">
        <w:rPr>
          <w:rFonts w:asciiTheme="minorBidi" w:hAnsiTheme="minorBidi" w:cstheme="minorBidi"/>
          <w:sz w:val="22"/>
          <w:szCs w:val="22"/>
        </w:rPr>
        <w:t>Monday</w:t>
      </w:r>
      <w:r w:rsidR="00925101" w:rsidRPr="00925101">
        <w:rPr>
          <w:rFonts w:asciiTheme="minorBidi" w:hAnsiTheme="minorBidi" w:cstheme="minorBidi"/>
          <w:sz w:val="22"/>
          <w:szCs w:val="22"/>
        </w:rPr>
        <w:t>,</w:t>
      </w:r>
      <w:r w:rsidR="00925101" w:rsidRPr="00925101">
        <w:rPr>
          <w:rFonts w:asciiTheme="minorBidi" w:hAnsiTheme="minorBidi" w:cstheme="minorBidi"/>
          <w:sz w:val="22"/>
          <w:szCs w:val="22"/>
        </w:rPr>
        <w:t xml:space="preserve"> 28 September 2026, from </w:t>
      </w:r>
      <w:r w:rsidR="001A64C3">
        <w:rPr>
          <w:rFonts w:asciiTheme="minorBidi" w:hAnsiTheme="minorBidi" w:cstheme="minorBidi"/>
          <w:sz w:val="22"/>
          <w:szCs w:val="22"/>
        </w:rPr>
        <w:t>2:00 PM onwards</w:t>
      </w:r>
      <w:r w:rsidRPr="00925101">
        <w:rPr>
          <w:rFonts w:asciiTheme="minorBidi" w:hAnsiTheme="minorBidi" w:cstheme="minorBidi"/>
          <w:sz w:val="22"/>
          <w:szCs w:val="22"/>
        </w:rPr>
        <w:t>, the event builds on the momentum of Emirati Women’s Day and will recognise the contribution of Emirati women to the UAE’s development, while looking at the opportunities and priorities for the next generation of leaders.</w:t>
      </w:r>
    </w:p>
    <w:p w14:paraId="16C56BE7" w14:textId="65E3906F" w:rsidR="00DF50B2" w:rsidRPr="00925101" w:rsidRDefault="00DF50B2" w:rsidP="00DF50B2">
      <w:pPr>
        <w:pStyle w:val="w6asjqtextbase"/>
        <w:jc w:val="both"/>
        <w:rPr>
          <w:rFonts w:asciiTheme="minorBidi" w:hAnsiTheme="minorBidi" w:cstheme="minorBidi"/>
          <w:sz w:val="22"/>
          <w:szCs w:val="22"/>
        </w:rPr>
      </w:pPr>
      <w:r w:rsidRPr="00925101">
        <w:rPr>
          <w:rFonts w:asciiTheme="minorBidi" w:hAnsiTheme="minorBidi" w:cstheme="minorBidi"/>
          <w:sz w:val="22"/>
          <w:szCs w:val="22"/>
        </w:rPr>
        <w:t xml:space="preserve">‘Reaffirmation’ brings together WBD and PwC Middle East around a shared focus on leadership, governance and the advancement of women. WBD supports the advancement of women into senior corporate leadership roles. PwC Middle East works with organisations and leaders across the region on some of their most important challenges and opportunities, with a focus on building trust and supporting sustainable growth. The collaboration will bring together women with different leadership </w:t>
      </w:r>
      <w:r w:rsidRPr="00925101">
        <w:rPr>
          <w:rStyle w:val="w6asjqtextbase1"/>
          <w:rFonts w:asciiTheme="minorBidi" w:eastAsiaTheme="majorEastAsia" w:hAnsiTheme="minorBidi" w:cstheme="minorBidi"/>
          <w:sz w:val="22"/>
          <w:szCs w:val="22"/>
        </w:rPr>
        <w:t>backgrounds to share their perspectives and experiences</w:t>
      </w:r>
      <w:r w:rsidRPr="00925101">
        <w:rPr>
          <w:rFonts w:asciiTheme="minorBidi" w:hAnsiTheme="minorBidi" w:cstheme="minorBidi"/>
          <w:sz w:val="22"/>
          <w:szCs w:val="22"/>
        </w:rPr>
        <w:t>.</w:t>
      </w:r>
    </w:p>
    <w:p w14:paraId="366BF6B3" w14:textId="1CA0F4FF" w:rsidR="00DF50B2" w:rsidRPr="00925101" w:rsidRDefault="00DF50B2" w:rsidP="00DF50B2">
      <w:pPr>
        <w:pStyle w:val="w6asjqtextbase"/>
        <w:jc w:val="both"/>
        <w:rPr>
          <w:rFonts w:asciiTheme="minorBidi" w:hAnsiTheme="minorBidi" w:cstheme="minorBidi"/>
          <w:sz w:val="22"/>
          <w:szCs w:val="22"/>
        </w:rPr>
      </w:pPr>
      <w:r w:rsidRPr="00925101">
        <w:rPr>
          <w:rFonts w:asciiTheme="minorBidi" w:hAnsiTheme="minorBidi" w:cstheme="minorBidi"/>
          <w:sz w:val="22"/>
          <w:szCs w:val="22"/>
        </w:rPr>
        <w:t xml:space="preserve">“This collaboration with PwC Middle East makes ‘Reaffirmation’ a truly distinctive occasion,” said </w:t>
      </w:r>
      <w:r w:rsidRPr="00925101">
        <w:rPr>
          <w:rFonts w:asciiTheme="minorBidi" w:hAnsiTheme="minorBidi" w:cstheme="minorBidi"/>
          <w:b/>
          <w:bCs/>
          <w:sz w:val="22"/>
          <w:szCs w:val="22"/>
        </w:rPr>
        <w:t xml:space="preserve">Poonam Chawla, </w:t>
      </w:r>
      <w:r w:rsidRPr="00925101">
        <w:rPr>
          <w:rStyle w:val="w6asjqtextbase1"/>
          <w:rFonts w:asciiTheme="minorBidi" w:eastAsiaTheme="majorEastAsia" w:hAnsiTheme="minorBidi" w:cstheme="minorBidi"/>
          <w:b/>
          <w:bCs/>
          <w:sz w:val="22"/>
          <w:szCs w:val="22"/>
        </w:rPr>
        <w:t>Founder of WBD</w:t>
      </w:r>
      <w:r w:rsidRPr="00925101">
        <w:rPr>
          <w:rFonts w:asciiTheme="minorBidi" w:hAnsiTheme="minorBidi" w:cstheme="minorBidi"/>
          <w:sz w:val="22"/>
          <w:szCs w:val="22"/>
        </w:rPr>
        <w:t xml:space="preserve">. “~~ We~~ </w:t>
      </w:r>
      <w:r w:rsidRPr="00925101">
        <w:rPr>
          <w:rStyle w:val="w6asjqtextbase1"/>
          <w:rFonts w:asciiTheme="minorBidi" w:eastAsiaTheme="majorEastAsia" w:hAnsiTheme="minorBidi" w:cstheme="minorBidi"/>
          <w:sz w:val="22"/>
          <w:szCs w:val="22"/>
        </w:rPr>
        <w:t>We</w:t>
      </w:r>
      <w:r w:rsidRPr="00925101">
        <w:rPr>
          <w:rFonts w:asciiTheme="minorBidi" w:hAnsiTheme="minorBidi" w:cstheme="minorBidi"/>
          <w:sz w:val="22"/>
          <w:szCs w:val="22"/>
        </w:rPr>
        <w:t xml:space="preserve"> share a commitment to creating opportunities for women to lead, contribute and have a greater voice in the organisations and communities they serve.”</w:t>
      </w:r>
    </w:p>
    <w:p w14:paraId="66E3FBEB" w14:textId="77777777" w:rsidR="00DF50B2" w:rsidRPr="00925101" w:rsidRDefault="00DF50B2" w:rsidP="00DF50B2">
      <w:pPr>
        <w:pStyle w:val="w6asjqtextbase"/>
        <w:jc w:val="both"/>
        <w:rPr>
          <w:rFonts w:asciiTheme="minorBidi" w:hAnsiTheme="minorBidi" w:cstheme="minorBidi"/>
          <w:sz w:val="22"/>
          <w:szCs w:val="22"/>
        </w:rPr>
      </w:pPr>
      <w:r w:rsidRPr="00925101">
        <w:rPr>
          <w:rStyle w:val="w6asjqtextbase1"/>
          <w:rFonts w:asciiTheme="minorBidi" w:eastAsiaTheme="majorEastAsia" w:hAnsiTheme="minorBidi" w:cstheme="minorBidi"/>
          <w:b/>
          <w:bCs/>
          <w:sz w:val="22"/>
          <w:szCs w:val="22"/>
        </w:rPr>
        <w:t>Khaled Bin Braik, UAE Country Senior Partner, PwC Middle East,</w:t>
      </w:r>
      <w:r w:rsidRPr="00925101">
        <w:rPr>
          <w:rStyle w:val="w6asjqtextbase1"/>
          <w:rFonts w:asciiTheme="minorBidi" w:eastAsiaTheme="majorEastAsia" w:hAnsiTheme="minorBidi" w:cstheme="minorBidi"/>
          <w:sz w:val="22"/>
          <w:szCs w:val="22"/>
        </w:rPr>
        <w:t xml:space="preserve"> said:</w:t>
      </w:r>
      <w:r w:rsidRPr="00925101">
        <w:rPr>
          <w:rFonts w:asciiTheme="minorBidi" w:hAnsiTheme="minorBidi" w:cstheme="minorBidi"/>
          <w:sz w:val="22"/>
          <w:szCs w:val="22"/>
        </w:rPr>
        <w:t xml:space="preserve"> “Emirati women have long played a central role in the UAE’s growth and transformation. The next opportunity is to build on that momentum by creating clearer pathways for women to stay, grow and lead. Through ‘Reaffirmation’, we are bringing leaders together to share experience and help strengthen the leadership pipeline for the UAE’s continued development.”</w:t>
      </w:r>
    </w:p>
    <w:p w14:paraId="53444228" w14:textId="77777777" w:rsidR="00DF50B2" w:rsidRPr="00925101" w:rsidRDefault="00DF50B2" w:rsidP="00DF50B2">
      <w:pPr>
        <w:pStyle w:val="w6asjqtextbase"/>
        <w:jc w:val="both"/>
        <w:rPr>
          <w:rFonts w:asciiTheme="minorBidi" w:hAnsiTheme="minorBidi" w:cstheme="minorBidi"/>
          <w:sz w:val="22"/>
          <w:szCs w:val="22"/>
        </w:rPr>
      </w:pPr>
      <w:r w:rsidRPr="00925101">
        <w:rPr>
          <w:rStyle w:val="w6asjqtextbase1"/>
          <w:rFonts w:asciiTheme="minorBidi" w:eastAsiaTheme="majorEastAsia" w:hAnsiTheme="minorBidi" w:cstheme="minorBidi"/>
          <w:b/>
          <w:bCs/>
          <w:sz w:val="22"/>
          <w:szCs w:val="22"/>
        </w:rPr>
        <w:t>Maria Lalousis, Chief People Officer, PwC Middle East</w:t>
      </w:r>
      <w:r w:rsidRPr="00925101">
        <w:rPr>
          <w:rStyle w:val="w6asjqtextbase1"/>
          <w:rFonts w:asciiTheme="minorBidi" w:eastAsiaTheme="majorEastAsia" w:hAnsiTheme="minorBidi" w:cstheme="minorBidi"/>
          <w:sz w:val="22"/>
          <w:szCs w:val="22"/>
        </w:rPr>
        <w:t>, added:</w:t>
      </w:r>
      <w:r w:rsidRPr="00925101">
        <w:rPr>
          <w:rFonts w:asciiTheme="minorBidi" w:hAnsiTheme="minorBidi" w:cstheme="minorBidi"/>
          <w:sz w:val="22"/>
          <w:szCs w:val="22"/>
        </w:rPr>
        <w:t xml:space="preserve"> “For the next generation of women leaders, seeing what is possible matters. Bringing together accomplished Emirati women from across sectors creates an opportunity to share experiences, celebrate achievement and help others envision their own path to leadership. These conversations can also spark the mentorship, sponsorship and connections that help future leaders navigate their careers and realise their potential.”</w:t>
      </w:r>
    </w:p>
    <w:p w14:paraId="7CAAE5EC" w14:textId="77777777" w:rsidR="00DF50B2" w:rsidRPr="00925101" w:rsidRDefault="00DF50B2" w:rsidP="00DF50B2">
      <w:pPr>
        <w:pStyle w:val="w6asjqtextbase"/>
        <w:jc w:val="both"/>
        <w:rPr>
          <w:rFonts w:asciiTheme="minorBidi" w:hAnsiTheme="minorBidi" w:cstheme="minorBidi"/>
          <w:sz w:val="22"/>
          <w:szCs w:val="22"/>
        </w:rPr>
      </w:pPr>
      <w:r w:rsidRPr="00925101">
        <w:rPr>
          <w:rFonts w:asciiTheme="minorBidi" w:hAnsiTheme="minorBidi" w:cstheme="minorBidi"/>
          <w:sz w:val="22"/>
          <w:szCs w:val="22"/>
        </w:rPr>
        <w:t xml:space="preserve">‘Reaffirmation’ will open with a keynote address, </w:t>
      </w:r>
      <w:r w:rsidRPr="00925101">
        <w:rPr>
          <w:rStyle w:val="w6asjqtextbase1"/>
          <w:rFonts w:asciiTheme="minorBidi" w:eastAsiaTheme="majorEastAsia" w:hAnsiTheme="minorBidi" w:cstheme="minorBidi"/>
          <w:sz w:val="22"/>
          <w:szCs w:val="22"/>
        </w:rPr>
        <w:t>‘</w:t>
      </w:r>
      <w:r w:rsidRPr="00925101">
        <w:rPr>
          <w:rStyle w:val="w6asjqtextbase1"/>
          <w:rFonts w:asciiTheme="minorBidi" w:eastAsiaTheme="majorEastAsia" w:hAnsiTheme="minorBidi" w:cstheme="minorBidi"/>
          <w:b/>
          <w:bCs/>
          <w:sz w:val="22"/>
          <w:szCs w:val="22"/>
        </w:rPr>
        <w:t>Roots &amp; Reach: Emirati Women as Resilient Leaders’</w:t>
      </w:r>
      <w:r w:rsidRPr="00925101">
        <w:rPr>
          <w:rFonts w:asciiTheme="minorBidi" w:hAnsiTheme="minorBidi" w:cstheme="minorBidi"/>
          <w:sz w:val="22"/>
          <w:szCs w:val="22"/>
        </w:rPr>
        <w:t>, exploring the relationship between heritage, resilience and forward-looking leadership.</w:t>
      </w:r>
    </w:p>
    <w:p w14:paraId="4343966E" w14:textId="77777777" w:rsidR="00DF50B2" w:rsidRPr="00925101" w:rsidRDefault="00DF50B2" w:rsidP="00DF50B2">
      <w:pPr>
        <w:pStyle w:val="w6asjqtextbase"/>
        <w:jc w:val="both"/>
        <w:rPr>
          <w:rFonts w:asciiTheme="minorBidi" w:hAnsiTheme="minorBidi" w:cstheme="minorBidi"/>
          <w:sz w:val="22"/>
          <w:szCs w:val="22"/>
        </w:rPr>
      </w:pPr>
      <w:r w:rsidRPr="00925101">
        <w:rPr>
          <w:rFonts w:asciiTheme="minorBidi" w:hAnsiTheme="minorBidi" w:cstheme="minorBidi"/>
          <w:sz w:val="22"/>
          <w:szCs w:val="22"/>
        </w:rPr>
        <w:lastRenderedPageBreak/>
        <w:t xml:space="preserve">This will be followed by a panel discussion, </w:t>
      </w:r>
      <w:r w:rsidRPr="00925101">
        <w:rPr>
          <w:rStyle w:val="w6asjqtextbase1"/>
          <w:rFonts w:asciiTheme="minorBidi" w:eastAsiaTheme="majorEastAsia" w:hAnsiTheme="minorBidi" w:cstheme="minorBidi"/>
          <w:sz w:val="22"/>
          <w:szCs w:val="22"/>
        </w:rPr>
        <w:t>‘</w:t>
      </w:r>
      <w:r w:rsidRPr="00925101">
        <w:rPr>
          <w:rStyle w:val="w6asjqtextbase1"/>
          <w:rFonts w:asciiTheme="minorBidi" w:eastAsiaTheme="majorEastAsia" w:hAnsiTheme="minorBidi" w:cstheme="minorBidi"/>
          <w:b/>
          <w:bCs/>
          <w:sz w:val="22"/>
          <w:szCs w:val="22"/>
        </w:rPr>
        <w:t>Architects of Ambition</w:t>
      </w:r>
      <w:r w:rsidRPr="00925101">
        <w:rPr>
          <w:rStyle w:val="w6asjqtextbase1"/>
          <w:rFonts w:asciiTheme="minorBidi" w:eastAsiaTheme="majorEastAsia" w:hAnsiTheme="minorBidi" w:cstheme="minorBidi"/>
          <w:sz w:val="22"/>
          <w:szCs w:val="22"/>
        </w:rPr>
        <w:t>’</w:t>
      </w:r>
      <w:r w:rsidRPr="00925101">
        <w:rPr>
          <w:rFonts w:asciiTheme="minorBidi" w:hAnsiTheme="minorBidi" w:cstheme="minorBidi"/>
          <w:sz w:val="22"/>
          <w:szCs w:val="22"/>
        </w:rPr>
        <w:t xml:space="preserve">, exploring the role of Emirati women in the UAE’s continued transformation, and a fireside chat, </w:t>
      </w:r>
      <w:r w:rsidRPr="00925101">
        <w:rPr>
          <w:rStyle w:val="w6asjqtextbase1"/>
          <w:rFonts w:asciiTheme="minorBidi" w:eastAsiaTheme="majorEastAsia" w:hAnsiTheme="minorBidi" w:cstheme="minorBidi"/>
          <w:sz w:val="22"/>
          <w:szCs w:val="22"/>
        </w:rPr>
        <w:t>‘</w:t>
      </w:r>
      <w:r w:rsidRPr="00925101">
        <w:rPr>
          <w:rStyle w:val="w6asjqtextbase1"/>
          <w:rFonts w:asciiTheme="minorBidi" w:eastAsiaTheme="majorEastAsia" w:hAnsiTheme="minorBidi" w:cstheme="minorBidi"/>
          <w:b/>
          <w:bCs/>
          <w:sz w:val="22"/>
          <w:szCs w:val="22"/>
        </w:rPr>
        <w:t>The Sovereign Mindset’</w:t>
      </w:r>
      <w:r w:rsidRPr="00925101">
        <w:rPr>
          <w:rFonts w:asciiTheme="minorBidi" w:hAnsiTheme="minorBidi" w:cstheme="minorBidi"/>
          <w:sz w:val="22"/>
          <w:szCs w:val="22"/>
        </w:rPr>
        <w:t>, focused on purpose, resilience and the next generation of leadership.</w:t>
      </w:r>
    </w:p>
    <w:p w14:paraId="12EED201" w14:textId="77777777" w:rsidR="00DF50B2" w:rsidRPr="00925101" w:rsidRDefault="00DF50B2" w:rsidP="00DF50B2">
      <w:pPr>
        <w:pStyle w:val="w6asjqtextbase"/>
        <w:jc w:val="both"/>
        <w:rPr>
          <w:rFonts w:asciiTheme="minorBidi" w:hAnsiTheme="minorBidi" w:cstheme="minorBidi"/>
          <w:sz w:val="22"/>
          <w:szCs w:val="22"/>
        </w:rPr>
      </w:pPr>
      <w:r w:rsidRPr="00925101">
        <w:rPr>
          <w:rFonts w:asciiTheme="minorBidi" w:hAnsiTheme="minorBidi" w:cstheme="minorBidi"/>
          <w:sz w:val="22"/>
          <w:szCs w:val="22"/>
        </w:rPr>
        <w:t>The programme will also include a recognition ceremony honouring Emirati women for their leadership and contribution to the UAE.</w:t>
      </w:r>
    </w:p>
    <w:p w14:paraId="3A8F8764" w14:textId="75206B55" w:rsidR="00B91AAA" w:rsidRPr="00DF50B2" w:rsidRDefault="00DF50B2" w:rsidP="00925101">
      <w:pPr>
        <w:pStyle w:val="w6asjqtextbase"/>
        <w:jc w:val="both"/>
        <w:rPr>
          <w:rFonts w:asciiTheme="minorBidi" w:hAnsiTheme="minorBidi" w:cstheme="minorBidi"/>
          <w:sz w:val="22"/>
          <w:szCs w:val="22"/>
        </w:rPr>
      </w:pPr>
      <w:r w:rsidRPr="00925101">
        <w:rPr>
          <w:rFonts w:asciiTheme="minorBidi" w:hAnsiTheme="minorBidi" w:cstheme="minorBidi"/>
          <w:sz w:val="22"/>
          <w:szCs w:val="22"/>
        </w:rPr>
        <w:t>The UAE has long placed women’s participation and advancement at the heart of its national development. Across government, business, innovation and entrepreneurship, Emirati women continue to make an important contribution to the country’s growth and progress.</w:t>
      </w:r>
    </w:p>
    <w:p w14:paraId="644A2D99" w14:textId="77C29842" w:rsidR="0034374F" w:rsidRPr="00925101" w:rsidRDefault="00987FA5" w:rsidP="00925101">
      <w:pPr>
        <w:jc w:val="center"/>
        <w:rPr>
          <w:rFonts w:asciiTheme="minorBidi" w:hAnsiTheme="minorBidi"/>
          <w:b/>
          <w:bCs/>
          <w:sz w:val="22"/>
          <w:szCs w:val="22"/>
        </w:rPr>
      </w:pPr>
      <w:r w:rsidRPr="00DF50B2">
        <w:rPr>
          <w:rFonts w:asciiTheme="minorBidi" w:hAnsiTheme="minorBidi"/>
          <w:b/>
          <w:bCs/>
          <w:sz w:val="22"/>
          <w:szCs w:val="22"/>
        </w:rPr>
        <w:t>-END</w:t>
      </w:r>
      <w:r w:rsidR="003908BD" w:rsidRPr="00DF50B2">
        <w:rPr>
          <w:rFonts w:asciiTheme="minorBidi" w:hAnsiTheme="minorBidi"/>
          <w:b/>
          <w:bCs/>
          <w:sz w:val="22"/>
          <w:szCs w:val="22"/>
        </w:rPr>
        <w:t>S</w:t>
      </w:r>
      <w:r w:rsidRPr="00DF50B2">
        <w:rPr>
          <w:rFonts w:asciiTheme="minorBidi" w:hAnsiTheme="minorBidi"/>
          <w:b/>
          <w:bCs/>
          <w:sz w:val="22"/>
          <w:szCs w:val="22"/>
        </w:rPr>
        <w:t>-</w:t>
      </w:r>
    </w:p>
    <w:p w14:paraId="4D35A74F" w14:textId="77777777" w:rsidR="00925101" w:rsidRDefault="004418C6" w:rsidP="00925101">
      <w:pPr>
        <w:spacing w:after="0" w:line="240" w:lineRule="auto"/>
        <w:jc w:val="both"/>
        <w:divId w:val="1106462212"/>
        <w:rPr>
          <w:rFonts w:asciiTheme="minorBidi" w:hAnsiTheme="minorBidi"/>
          <w:b/>
          <w:bCs/>
          <w:kern w:val="0"/>
          <w:sz w:val="22"/>
          <w:szCs w:val="22"/>
          <w14:ligatures w14:val="none"/>
        </w:rPr>
      </w:pPr>
      <w:r w:rsidRPr="00925101">
        <w:rPr>
          <w:rFonts w:asciiTheme="minorBidi" w:hAnsiTheme="minorBidi"/>
          <w:b/>
          <w:bCs/>
          <w:kern w:val="0"/>
          <w:sz w:val="22"/>
          <w:szCs w:val="22"/>
          <w14:ligatures w14:val="none"/>
        </w:rPr>
        <w:t>About Women Board of Directors (WBD):</w:t>
      </w:r>
      <w:r w:rsidR="00925101" w:rsidRPr="00925101">
        <w:rPr>
          <w:rFonts w:asciiTheme="minorBidi" w:hAnsiTheme="minorBidi"/>
          <w:b/>
          <w:bCs/>
          <w:kern w:val="0"/>
          <w:sz w:val="22"/>
          <w:szCs w:val="22"/>
          <w14:ligatures w14:val="none"/>
        </w:rPr>
        <w:t xml:space="preserve"> </w:t>
      </w:r>
      <w:r w:rsidR="00925101" w:rsidRPr="00925101">
        <w:rPr>
          <w:rFonts w:asciiTheme="minorBidi" w:eastAsia="Arial" w:hAnsiTheme="minorBidi"/>
          <w:sz w:val="22"/>
          <w:szCs w:val="22"/>
        </w:rPr>
        <w:t>Women Board of Directors is the region’s leading platform for women’s empowerment, dedicated to enabling women to acquire a high-level corporate leadership mindset.</w:t>
      </w:r>
      <w:r w:rsidRPr="00925101">
        <w:rPr>
          <w:rFonts w:asciiTheme="minorBidi" w:hAnsiTheme="minorBidi"/>
          <w:kern w:val="0"/>
          <w:sz w:val="22"/>
          <w:szCs w:val="22"/>
          <w14:ligatures w14:val="none"/>
        </w:rPr>
        <w:t xml:space="preserve"> It brings together influential leaders — both women and men — to create impactful initiatives that support and elevate women in business across various sectors.</w:t>
      </w:r>
      <w:r w:rsidR="003908BD" w:rsidRPr="00925101">
        <w:rPr>
          <w:rFonts w:asciiTheme="minorBidi" w:hAnsiTheme="minorBidi"/>
          <w:kern w:val="0"/>
          <w:sz w:val="22"/>
          <w:szCs w:val="22"/>
          <w14:ligatures w14:val="none"/>
        </w:rPr>
        <w:t xml:space="preserve"> For more information, visit: </w:t>
      </w:r>
      <w:hyperlink r:id="rId7" w:history="1">
        <w:r w:rsidR="003908BD" w:rsidRPr="00925101">
          <w:rPr>
            <w:rStyle w:val="Hyperlink"/>
            <w:rFonts w:asciiTheme="minorBidi" w:hAnsiTheme="minorBidi"/>
            <w:kern w:val="0"/>
            <w:sz w:val="22"/>
            <w:szCs w:val="22"/>
            <w14:ligatures w14:val="none"/>
          </w:rPr>
          <w:t>https://www.womenboardofdirectors.com/</w:t>
        </w:r>
      </w:hyperlink>
      <w:r w:rsidR="003908BD" w:rsidRPr="00925101">
        <w:rPr>
          <w:rFonts w:asciiTheme="minorBidi" w:hAnsiTheme="minorBidi"/>
          <w:kern w:val="0"/>
          <w:sz w:val="22"/>
          <w:szCs w:val="22"/>
          <w14:ligatures w14:val="none"/>
        </w:rPr>
        <w:t xml:space="preserve"> </w:t>
      </w:r>
    </w:p>
    <w:p w14:paraId="722E8898" w14:textId="77777777" w:rsidR="00925101" w:rsidRDefault="00925101" w:rsidP="00925101">
      <w:pPr>
        <w:spacing w:after="0" w:line="240" w:lineRule="auto"/>
        <w:jc w:val="both"/>
        <w:divId w:val="1106462212"/>
        <w:rPr>
          <w:rFonts w:asciiTheme="minorBidi" w:hAnsiTheme="minorBidi"/>
          <w:b/>
          <w:bCs/>
          <w:kern w:val="0"/>
          <w:sz w:val="22"/>
          <w:szCs w:val="22"/>
          <w14:ligatures w14:val="none"/>
        </w:rPr>
      </w:pPr>
    </w:p>
    <w:p w14:paraId="6010F854" w14:textId="77777777" w:rsidR="00925101" w:rsidRDefault="00925101" w:rsidP="00925101">
      <w:pPr>
        <w:spacing w:after="0" w:line="240" w:lineRule="auto"/>
        <w:jc w:val="both"/>
        <w:divId w:val="1106462212"/>
        <w:rPr>
          <w:rFonts w:asciiTheme="minorBidi" w:hAnsiTheme="minorBidi"/>
          <w:b/>
          <w:bCs/>
          <w:kern w:val="0"/>
          <w:sz w:val="22"/>
          <w:szCs w:val="22"/>
          <w14:ligatures w14:val="none"/>
        </w:rPr>
      </w:pPr>
      <w:r w:rsidRPr="00925101">
        <w:rPr>
          <w:rFonts w:asciiTheme="minorBidi" w:eastAsia="Arial" w:hAnsiTheme="minorBidi"/>
          <w:b/>
          <w:bCs/>
          <w:color w:val="000000" w:themeColor="text1"/>
          <w:sz w:val="22"/>
          <w:szCs w:val="22"/>
          <w:lang w:val="en-US"/>
        </w:rPr>
        <w:t>About PwC</w:t>
      </w:r>
      <w:r w:rsidRPr="00925101">
        <w:rPr>
          <w:rFonts w:asciiTheme="minorBidi" w:eastAsia="Arial" w:hAnsiTheme="minorBidi"/>
          <w:color w:val="000000" w:themeColor="text1"/>
          <w:sz w:val="22"/>
          <w:szCs w:val="22"/>
        </w:rPr>
        <w:t xml:space="preserve">: </w:t>
      </w:r>
      <w:r w:rsidRPr="00925101">
        <w:rPr>
          <w:rFonts w:asciiTheme="minorBidi" w:eastAsia="Arial" w:hAnsiTheme="minorBidi"/>
          <w:color w:val="000000" w:themeColor="text1"/>
          <w:sz w:val="22"/>
          <w:szCs w:val="22"/>
          <w:lang w:val="en-GB"/>
        </w:rPr>
        <w:t>At PwC, we help clients build trust and reinvent so they can turn complexity into competitive advantage. We’re a tech-forward, people-empowered network with more than 364,000 people in 136 countries and 137 territories. Across audit and assurance, tax and legal, deals and consulting, we help clients build, accelerate, and sustain momentum. Find out more at </w:t>
      </w:r>
      <w:hyperlink r:id="rId8">
        <w:r w:rsidRPr="00925101">
          <w:rPr>
            <w:rStyle w:val="Hyperlink"/>
            <w:rFonts w:asciiTheme="minorBidi" w:eastAsia="Arial" w:hAnsiTheme="minorBidi"/>
            <w:sz w:val="22"/>
            <w:szCs w:val="22"/>
            <w:lang w:val="en-GB"/>
          </w:rPr>
          <w:t>www.pwc.com</w:t>
        </w:r>
      </w:hyperlink>
      <w:r w:rsidRPr="00925101">
        <w:rPr>
          <w:rFonts w:asciiTheme="minorBidi" w:eastAsia="Arial" w:hAnsiTheme="minorBidi"/>
          <w:color w:val="000000" w:themeColor="text1"/>
          <w:sz w:val="22"/>
          <w:szCs w:val="22"/>
          <w:lang w:val="en-GB"/>
        </w:rPr>
        <w:t xml:space="preserve">.    </w:t>
      </w:r>
    </w:p>
    <w:p w14:paraId="3B6D82AA" w14:textId="77777777" w:rsidR="00925101" w:rsidRDefault="00925101" w:rsidP="00925101">
      <w:pPr>
        <w:spacing w:after="0" w:line="240" w:lineRule="auto"/>
        <w:jc w:val="both"/>
        <w:divId w:val="1106462212"/>
        <w:rPr>
          <w:rFonts w:asciiTheme="minorBidi" w:hAnsiTheme="minorBidi"/>
          <w:b/>
          <w:bCs/>
          <w:kern w:val="0"/>
          <w:sz w:val="22"/>
          <w:szCs w:val="22"/>
          <w14:ligatures w14:val="none"/>
        </w:rPr>
      </w:pPr>
    </w:p>
    <w:p w14:paraId="19CC3E1E" w14:textId="77777777" w:rsidR="00925101" w:rsidRDefault="00925101" w:rsidP="00925101">
      <w:pPr>
        <w:spacing w:after="0" w:line="240" w:lineRule="auto"/>
        <w:jc w:val="both"/>
        <w:divId w:val="1106462212"/>
        <w:rPr>
          <w:rFonts w:asciiTheme="minorBidi" w:hAnsiTheme="minorBidi"/>
          <w:b/>
          <w:bCs/>
          <w:kern w:val="0"/>
          <w:sz w:val="22"/>
          <w:szCs w:val="22"/>
          <w14:ligatures w14:val="none"/>
        </w:rPr>
      </w:pPr>
      <w:r w:rsidRPr="00925101">
        <w:rPr>
          <w:rFonts w:asciiTheme="minorBidi" w:eastAsia="Arial" w:hAnsiTheme="minorBidi"/>
          <w:color w:val="000000" w:themeColor="text1"/>
          <w:sz w:val="22"/>
          <w:szCs w:val="22"/>
          <w:lang w:val="en-GB"/>
        </w:rPr>
        <w:t xml:space="preserve">With over 12,000 people across 12 countries in 30 offices, PwC Middle East combines deep regional insight with global expertise to help clients solve complex problems, drive transformation, and achieve sustained outcomes. Learn more at </w:t>
      </w:r>
      <w:hyperlink r:id="rId9">
        <w:r w:rsidRPr="00925101">
          <w:rPr>
            <w:rStyle w:val="Hyperlink"/>
            <w:rFonts w:asciiTheme="minorBidi" w:eastAsia="Arial" w:hAnsiTheme="minorBidi"/>
            <w:sz w:val="22"/>
            <w:szCs w:val="22"/>
            <w:lang w:val="en-GB"/>
          </w:rPr>
          <w:t>www.pwc.com/me</w:t>
        </w:r>
      </w:hyperlink>
      <w:r w:rsidRPr="00925101">
        <w:rPr>
          <w:rFonts w:asciiTheme="minorBidi" w:eastAsia="Arial" w:hAnsiTheme="minorBidi"/>
          <w:color w:val="000000" w:themeColor="text1"/>
          <w:sz w:val="22"/>
          <w:szCs w:val="22"/>
          <w:lang w:val="en-GB"/>
        </w:rPr>
        <w:t>.</w:t>
      </w:r>
    </w:p>
    <w:p w14:paraId="4AE90C8C" w14:textId="77777777" w:rsidR="00925101" w:rsidRDefault="00925101" w:rsidP="00925101">
      <w:pPr>
        <w:spacing w:after="0" w:line="240" w:lineRule="auto"/>
        <w:jc w:val="both"/>
        <w:divId w:val="1106462212"/>
        <w:rPr>
          <w:rFonts w:asciiTheme="minorBidi" w:hAnsiTheme="minorBidi"/>
          <w:b/>
          <w:bCs/>
          <w:kern w:val="0"/>
          <w:sz w:val="22"/>
          <w:szCs w:val="22"/>
          <w14:ligatures w14:val="none"/>
        </w:rPr>
      </w:pPr>
    </w:p>
    <w:p w14:paraId="24407513" w14:textId="77777777" w:rsidR="00925101" w:rsidRDefault="00925101" w:rsidP="00925101">
      <w:pPr>
        <w:spacing w:after="0" w:line="240" w:lineRule="auto"/>
        <w:jc w:val="both"/>
        <w:divId w:val="1106462212"/>
        <w:rPr>
          <w:rFonts w:asciiTheme="minorBidi" w:hAnsiTheme="minorBidi"/>
          <w:b/>
          <w:bCs/>
          <w:kern w:val="0"/>
          <w:sz w:val="22"/>
          <w:szCs w:val="22"/>
          <w14:ligatures w14:val="none"/>
        </w:rPr>
      </w:pPr>
      <w:r w:rsidRPr="00925101">
        <w:rPr>
          <w:rFonts w:asciiTheme="minorBidi" w:eastAsia="Arial" w:hAnsiTheme="minorBidi"/>
          <w:color w:val="000000" w:themeColor="text1"/>
          <w:sz w:val="22"/>
          <w:szCs w:val="22"/>
          <w:lang w:val="en-GB"/>
        </w:rPr>
        <w:t xml:space="preserve">PwC refers to the PwC network and/or one or more of its member firms, each of which is a separate legal entity. Please see </w:t>
      </w:r>
      <w:hyperlink r:id="rId10">
        <w:r w:rsidRPr="00925101">
          <w:rPr>
            <w:rStyle w:val="Hyperlink"/>
            <w:rFonts w:asciiTheme="minorBidi" w:eastAsia="Arial" w:hAnsiTheme="minorBidi"/>
            <w:sz w:val="22"/>
            <w:szCs w:val="22"/>
            <w:lang w:val="en-GB"/>
          </w:rPr>
          <w:t>www.pwc.com/structure</w:t>
        </w:r>
      </w:hyperlink>
      <w:r w:rsidRPr="00925101">
        <w:rPr>
          <w:rFonts w:asciiTheme="minorBidi" w:eastAsia="Arial" w:hAnsiTheme="minorBidi"/>
          <w:color w:val="000000" w:themeColor="text1"/>
          <w:sz w:val="22"/>
          <w:szCs w:val="22"/>
          <w:lang w:val="en-GB"/>
        </w:rPr>
        <w:t xml:space="preserve"> for further details. </w:t>
      </w:r>
    </w:p>
    <w:p w14:paraId="1A3209A0" w14:textId="77777777" w:rsidR="00925101" w:rsidRDefault="00925101" w:rsidP="00925101">
      <w:pPr>
        <w:spacing w:after="0" w:line="240" w:lineRule="auto"/>
        <w:jc w:val="both"/>
        <w:divId w:val="1106462212"/>
        <w:rPr>
          <w:rFonts w:asciiTheme="minorBidi" w:hAnsiTheme="minorBidi"/>
          <w:b/>
          <w:bCs/>
          <w:kern w:val="0"/>
          <w:sz w:val="22"/>
          <w:szCs w:val="22"/>
          <w14:ligatures w14:val="none"/>
        </w:rPr>
      </w:pPr>
    </w:p>
    <w:p w14:paraId="6CDDE590" w14:textId="6E4C65CA" w:rsidR="00925101" w:rsidRPr="00925101" w:rsidRDefault="00925101" w:rsidP="00925101">
      <w:pPr>
        <w:spacing w:after="0" w:line="240" w:lineRule="auto"/>
        <w:divId w:val="1106462212"/>
        <w:rPr>
          <w:rFonts w:asciiTheme="minorBidi" w:hAnsiTheme="minorBidi"/>
          <w:b/>
          <w:bCs/>
          <w:kern w:val="0"/>
          <w:sz w:val="22"/>
          <w:szCs w:val="22"/>
          <w14:ligatures w14:val="none"/>
        </w:rPr>
      </w:pPr>
      <w:r>
        <w:rPr>
          <w:rFonts w:asciiTheme="minorBidi" w:hAnsiTheme="minorBidi"/>
          <w:b/>
          <w:bCs/>
          <w:sz w:val="22"/>
          <w:szCs w:val="22"/>
        </w:rPr>
        <w:t xml:space="preserve">Media </w:t>
      </w:r>
      <w:r w:rsidRPr="00925101">
        <w:rPr>
          <w:rFonts w:asciiTheme="minorBidi" w:hAnsiTheme="minorBidi"/>
          <w:b/>
          <w:bCs/>
          <w:sz w:val="22"/>
          <w:szCs w:val="22"/>
        </w:rPr>
        <w:t xml:space="preserve">Contact : </w:t>
      </w:r>
      <w:r w:rsidRPr="00925101">
        <w:rPr>
          <w:rFonts w:asciiTheme="minorBidi" w:eastAsia="Arial" w:hAnsiTheme="minorBidi"/>
          <w:color w:val="000000"/>
          <w:sz w:val="22"/>
          <w:szCs w:val="22"/>
        </w:rPr>
        <w:t>Sushmita Bose, Chief Brand Officer</w:t>
      </w:r>
      <w:r w:rsidR="007417EB">
        <w:rPr>
          <w:rFonts w:asciiTheme="minorBidi" w:eastAsia="Arial" w:hAnsiTheme="minorBidi"/>
          <w:color w:val="000000"/>
          <w:sz w:val="22"/>
          <w:szCs w:val="22"/>
        </w:rPr>
        <w:t xml:space="preserve">, </w:t>
      </w:r>
      <w:hyperlink r:id="rId11" w:history="1">
        <w:r w:rsidR="007417EB" w:rsidRPr="00DF7B81">
          <w:rPr>
            <w:rStyle w:val="Hyperlink"/>
            <w:rFonts w:asciiTheme="minorBidi" w:eastAsia="Arial" w:hAnsiTheme="minorBidi"/>
            <w:sz w:val="22"/>
            <w:szCs w:val="22"/>
          </w:rPr>
          <w:t>reach@womenboardofdirectors.com</w:t>
        </w:r>
      </w:hyperlink>
    </w:p>
    <w:p w14:paraId="694367EE" w14:textId="77777777" w:rsidR="00925101" w:rsidRPr="00925101" w:rsidRDefault="00925101" w:rsidP="00925101">
      <w:pPr>
        <w:rPr>
          <w:rFonts w:ascii="Arial" w:eastAsia="Arial" w:hAnsi="Arial" w:cs="Arial"/>
          <w:sz w:val="22"/>
          <w:szCs w:val="22"/>
        </w:rPr>
      </w:pPr>
    </w:p>
    <w:p w14:paraId="59F70075" w14:textId="77777777" w:rsidR="00925101" w:rsidRDefault="00925101" w:rsidP="00925101"/>
    <w:p w14:paraId="0755D460" w14:textId="1E505F63" w:rsidR="007035D0" w:rsidRPr="00DF50B2" w:rsidRDefault="007035D0" w:rsidP="003908BD">
      <w:pPr>
        <w:jc w:val="both"/>
        <w:rPr>
          <w:rFonts w:asciiTheme="minorBidi" w:hAnsiTheme="minorBidi"/>
          <w:b/>
          <w:bCs/>
          <w:sz w:val="22"/>
          <w:szCs w:val="22"/>
          <w:u w:val="single"/>
        </w:rPr>
      </w:pPr>
    </w:p>
    <w:p w14:paraId="72286524" w14:textId="77777777" w:rsidR="003908BD" w:rsidRPr="00DF50B2" w:rsidRDefault="003908BD" w:rsidP="003908BD">
      <w:pPr>
        <w:jc w:val="both"/>
        <w:rPr>
          <w:rFonts w:asciiTheme="minorBidi" w:hAnsiTheme="minorBidi"/>
          <w:b/>
          <w:bCs/>
          <w:sz w:val="22"/>
          <w:szCs w:val="22"/>
          <w:u w:val="single"/>
        </w:rPr>
      </w:pPr>
    </w:p>
    <w:sectPr w:rsidR="003908BD" w:rsidRPr="00DF50B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B4A3E" w14:textId="77777777" w:rsidR="00523F28" w:rsidRDefault="00523F28" w:rsidP="00987FA5">
      <w:pPr>
        <w:spacing w:after="0" w:line="240" w:lineRule="auto"/>
      </w:pPr>
      <w:r>
        <w:separator/>
      </w:r>
    </w:p>
  </w:endnote>
  <w:endnote w:type="continuationSeparator" w:id="0">
    <w:p w14:paraId="35142EBD" w14:textId="77777777" w:rsidR="00523F28" w:rsidRDefault="00523F28" w:rsidP="00987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BF710" w14:textId="77777777" w:rsidR="00523F28" w:rsidRDefault="00523F28" w:rsidP="00987FA5">
      <w:pPr>
        <w:spacing w:after="0" w:line="240" w:lineRule="auto"/>
      </w:pPr>
      <w:r>
        <w:separator/>
      </w:r>
    </w:p>
  </w:footnote>
  <w:footnote w:type="continuationSeparator" w:id="0">
    <w:p w14:paraId="24E79DDF" w14:textId="77777777" w:rsidR="00523F28" w:rsidRDefault="00523F28" w:rsidP="00987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38AE" w14:textId="4322AFC7" w:rsidR="008A17E5" w:rsidRDefault="00DF50B2" w:rsidP="00DF50B2">
    <w:pPr>
      <w:pStyle w:val="Header"/>
      <w:jc w:val="right"/>
    </w:pPr>
    <w:r>
      <w:fldChar w:fldCharType="begin"/>
    </w:r>
    <w:r>
      <w:instrText xml:space="preserve"> INCLUDEPICTURE "https://www.womenboardofdirectors.com/wp-content/uploads/wbd-web-lgo.svg" \* MERGEFORMATINET </w:instrText>
    </w:r>
    <w:r>
      <w:fldChar w:fldCharType="separate"/>
    </w:r>
    <w:r>
      <w:rPr>
        <w:noProof/>
      </w:rPr>
      <mc:AlternateContent>
        <mc:Choice Requires="wps">
          <w:drawing>
            <wp:inline distT="0" distB="0" distL="0" distR="0" wp14:anchorId="06272586" wp14:editId="348B4B59">
              <wp:extent cx="304800" cy="304800"/>
              <wp:effectExtent l="0" t="0" r="0" b="0"/>
              <wp:docPr id="139285984" name="Rectangle 1" descr="Women Board of Directo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9B79DF" id="Rectangle 1" o:spid="_x0000_s1026" alt="Women Board of Director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rsidRPr="00DF50B2">
      <w:t xml:space="preserve"> </w:t>
    </w:r>
    <w:r>
      <w:fldChar w:fldCharType="begin"/>
    </w:r>
    <w:r>
      <w:instrText xml:space="preserve"> INCLUDEPICTURE "https://www.womenboardofdirectors.com/wp-content/uploads/wbd-web-lgo.svg" \* MERGEFORMATINET </w:instrText>
    </w:r>
    <w:r>
      <w:fldChar w:fldCharType="separate"/>
    </w:r>
    <w:r>
      <w:rPr>
        <w:noProof/>
      </w:rPr>
      <mc:AlternateContent>
        <mc:Choice Requires="wps">
          <w:drawing>
            <wp:inline distT="0" distB="0" distL="0" distR="0" wp14:anchorId="0B5D5502" wp14:editId="2989E0F6">
              <wp:extent cx="304800" cy="304800"/>
              <wp:effectExtent l="0" t="0" r="0" b="0"/>
              <wp:docPr id="1802467951" name="Rectangle 2" descr="Women Board of Directo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1A79B9" id="Rectangle 2" o:spid="_x0000_s1026" alt="Women Board of Director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rsidRPr="00DF50B2">
      <w:t xml:space="preserve"> </w:t>
    </w:r>
    <w:r>
      <w:fldChar w:fldCharType="begin"/>
    </w:r>
    <w:r>
      <w:instrText xml:space="preserve"> INCLUDEPICTURE "https://www.womenboardofdirectors.com/wp-content/uploads/wbd-web-lgo.svg" \* MERGEFORMATINET </w:instrText>
    </w:r>
    <w:r>
      <w:fldChar w:fldCharType="separate"/>
    </w:r>
    <w:r>
      <w:rPr>
        <w:noProof/>
      </w:rPr>
      <mc:AlternateContent>
        <mc:Choice Requires="wps">
          <w:drawing>
            <wp:inline distT="0" distB="0" distL="0" distR="0" wp14:anchorId="67546E2D" wp14:editId="2776C7C8">
              <wp:extent cx="304800" cy="304800"/>
              <wp:effectExtent l="0" t="0" r="0" b="0"/>
              <wp:docPr id="190673553" name="Rectangle 4" descr="Women Board of Directo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B86165" id="Rectangle 4" o:spid="_x0000_s1026" alt="Women Board of Director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rsidRPr="00DF50B2">
      <w:t xml:space="preserve"> </w:t>
    </w:r>
    <w:r>
      <w:fldChar w:fldCharType="begin"/>
    </w:r>
    <w:r>
      <w:instrText xml:space="preserve"> INCLUDEPICTURE "https://encrypted-tbn0.gstatic.com/images?q=tbn:ANd9GcRhqlorR6VNng4BVbS74otG6dgGfkd7FfugIRQqxO4onYR-CXboEPfbroE&amp;s=10" \* MERGEFORMATINET </w:instrText>
    </w:r>
    <w:r>
      <w:fldChar w:fldCharType="separate"/>
    </w:r>
    <w:r>
      <w:rPr>
        <w:noProof/>
      </w:rPr>
      <w:drawing>
        <wp:inline distT="0" distB="0" distL="0" distR="0" wp14:anchorId="24BE4FB1" wp14:editId="34041072">
          <wp:extent cx="2084439" cy="578003"/>
          <wp:effectExtent l="0" t="0" r="0" b="6350"/>
          <wp:docPr id="1677518647" name="Picture 5" descr="Women Board of Directors (@womenboardofdirect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omen Board of Directors (@womenboardofdirectors ..."/>
                  <pic:cNvPicPr>
                    <a:picLocks noChangeAspect="1" noChangeArrowheads="1"/>
                  </pic:cNvPicPr>
                </pic:nvPicPr>
                <pic:blipFill rotWithShape="1">
                  <a:blip r:embed="rId1">
                    <a:extLst>
                      <a:ext uri="{28A0092B-C50C-407E-A947-70E740481C1C}">
                        <a14:useLocalDpi xmlns:a14="http://schemas.microsoft.com/office/drawing/2010/main" val="0"/>
                      </a:ext>
                    </a:extLst>
                  </a:blip>
                  <a:srcRect t="35357" b="36914"/>
                  <a:stretch>
                    <a:fillRect/>
                  </a:stretch>
                </pic:blipFill>
                <pic:spPr bwMode="auto">
                  <a:xfrm>
                    <a:off x="0" y="0"/>
                    <a:ext cx="2174988" cy="603112"/>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A63D8"/>
    <w:multiLevelType w:val="hybridMultilevel"/>
    <w:tmpl w:val="83A27D98"/>
    <w:lvl w:ilvl="0" w:tplc="FFFFFFFF">
      <w:numFmt w:val="bullet"/>
      <w:lvlText w:val="-"/>
      <w:lvlJc w:val="left"/>
      <w:pPr>
        <w:ind w:left="1560" w:hanging="360"/>
      </w:pPr>
      <w:rPr>
        <w:rFonts w:ascii="Times New Roman" w:eastAsiaTheme="minorEastAsia" w:hAnsi="Times New Roman" w:cs="Times New Roman"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1" w15:restartNumberingAfterBreak="0">
    <w:nsid w:val="68845693"/>
    <w:multiLevelType w:val="hybridMultilevel"/>
    <w:tmpl w:val="929273F0"/>
    <w:lvl w:ilvl="0" w:tplc="FFFFFFFF">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3761EA"/>
    <w:multiLevelType w:val="hybridMultilevel"/>
    <w:tmpl w:val="B8AACB74"/>
    <w:lvl w:ilvl="0" w:tplc="FFFFFFFF">
      <w:numFmt w:val="bullet"/>
      <w:lvlText w:val="-"/>
      <w:lvlJc w:val="left"/>
      <w:pPr>
        <w:ind w:left="1200" w:hanging="360"/>
      </w:pPr>
      <w:rPr>
        <w:rFonts w:ascii="Times New Roman" w:eastAsiaTheme="minorEastAsia" w:hAnsi="Times New Roman" w:cs="Times New Roman"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num w:numId="1" w16cid:durableId="2137723496">
    <w:abstractNumId w:val="1"/>
  </w:num>
  <w:num w:numId="2" w16cid:durableId="498694554">
    <w:abstractNumId w:val="2"/>
  </w:num>
  <w:num w:numId="3" w16cid:durableId="412554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EAE"/>
    <w:rsid w:val="00014502"/>
    <w:rsid w:val="0003292F"/>
    <w:rsid w:val="000C5FBE"/>
    <w:rsid w:val="00105112"/>
    <w:rsid w:val="0013253C"/>
    <w:rsid w:val="00137628"/>
    <w:rsid w:val="001A1EE8"/>
    <w:rsid w:val="001A64C3"/>
    <w:rsid w:val="003241A9"/>
    <w:rsid w:val="0034374F"/>
    <w:rsid w:val="003908BD"/>
    <w:rsid w:val="00403019"/>
    <w:rsid w:val="004418C6"/>
    <w:rsid w:val="00443E44"/>
    <w:rsid w:val="00486B83"/>
    <w:rsid w:val="00523F28"/>
    <w:rsid w:val="00587C77"/>
    <w:rsid w:val="005D5B01"/>
    <w:rsid w:val="006066B5"/>
    <w:rsid w:val="0069066D"/>
    <w:rsid w:val="006B744B"/>
    <w:rsid w:val="006E4EAE"/>
    <w:rsid w:val="007035D0"/>
    <w:rsid w:val="007417EB"/>
    <w:rsid w:val="007C5033"/>
    <w:rsid w:val="0084689B"/>
    <w:rsid w:val="008570D2"/>
    <w:rsid w:val="008A17E5"/>
    <w:rsid w:val="008A6663"/>
    <w:rsid w:val="00900784"/>
    <w:rsid w:val="00925101"/>
    <w:rsid w:val="00986AE9"/>
    <w:rsid w:val="00987FA5"/>
    <w:rsid w:val="009A6BFD"/>
    <w:rsid w:val="009D7B9F"/>
    <w:rsid w:val="00B8204B"/>
    <w:rsid w:val="00B91AAA"/>
    <w:rsid w:val="00C311F7"/>
    <w:rsid w:val="00C911E4"/>
    <w:rsid w:val="00C9780C"/>
    <w:rsid w:val="00D92F8A"/>
    <w:rsid w:val="00DF50B2"/>
    <w:rsid w:val="00E0625E"/>
    <w:rsid w:val="00E94839"/>
    <w:rsid w:val="00EC1A02"/>
    <w:rsid w:val="00F45F10"/>
    <w:rsid w:val="00FC046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ecimalSymbol w:val="."/>
  <w:listSeparator w:val=","/>
  <w14:docId w14:val="04AA7A00"/>
  <w15:chartTrackingRefBased/>
  <w15:docId w15:val="{538FD15D-B8D2-A64A-8960-F88C93780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E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E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E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E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E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E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E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E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E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E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E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E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E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E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E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E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E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EAE"/>
    <w:rPr>
      <w:rFonts w:eastAsiaTheme="majorEastAsia" w:cstheme="majorBidi"/>
      <w:color w:val="272727" w:themeColor="text1" w:themeTint="D8"/>
    </w:rPr>
  </w:style>
  <w:style w:type="paragraph" w:styleId="Title">
    <w:name w:val="Title"/>
    <w:basedOn w:val="Normal"/>
    <w:next w:val="Normal"/>
    <w:link w:val="TitleChar"/>
    <w:uiPriority w:val="10"/>
    <w:qFormat/>
    <w:rsid w:val="006E4E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E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E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E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EAE"/>
    <w:pPr>
      <w:spacing w:before="160"/>
      <w:jc w:val="center"/>
    </w:pPr>
    <w:rPr>
      <w:i/>
      <w:iCs/>
      <w:color w:val="404040" w:themeColor="text1" w:themeTint="BF"/>
    </w:rPr>
  </w:style>
  <w:style w:type="character" w:customStyle="1" w:styleId="QuoteChar">
    <w:name w:val="Quote Char"/>
    <w:basedOn w:val="DefaultParagraphFont"/>
    <w:link w:val="Quote"/>
    <w:uiPriority w:val="29"/>
    <w:rsid w:val="006E4EAE"/>
    <w:rPr>
      <w:i/>
      <w:iCs/>
      <w:color w:val="404040" w:themeColor="text1" w:themeTint="BF"/>
    </w:rPr>
  </w:style>
  <w:style w:type="paragraph" w:styleId="ListParagraph">
    <w:name w:val="List Paragraph"/>
    <w:basedOn w:val="Normal"/>
    <w:uiPriority w:val="34"/>
    <w:qFormat/>
    <w:rsid w:val="006E4EAE"/>
    <w:pPr>
      <w:ind w:left="720"/>
      <w:contextualSpacing/>
    </w:pPr>
  </w:style>
  <w:style w:type="character" w:styleId="IntenseEmphasis">
    <w:name w:val="Intense Emphasis"/>
    <w:basedOn w:val="DefaultParagraphFont"/>
    <w:uiPriority w:val="21"/>
    <w:qFormat/>
    <w:rsid w:val="006E4EAE"/>
    <w:rPr>
      <w:i/>
      <w:iCs/>
      <w:color w:val="0F4761" w:themeColor="accent1" w:themeShade="BF"/>
    </w:rPr>
  </w:style>
  <w:style w:type="paragraph" w:styleId="IntenseQuote">
    <w:name w:val="Intense Quote"/>
    <w:basedOn w:val="Normal"/>
    <w:next w:val="Normal"/>
    <w:link w:val="IntenseQuoteChar"/>
    <w:uiPriority w:val="30"/>
    <w:qFormat/>
    <w:rsid w:val="006E4E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EAE"/>
    <w:rPr>
      <w:i/>
      <w:iCs/>
      <w:color w:val="0F4761" w:themeColor="accent1" w:themeShade="BF"/>
    </w:rPr>
  </w:style>
  <w:style w:type="character" w:styleId="IntenseReference">
    <w:name w:val="Intense Reference"/>
    <w:basedOn w:val="DefaultParagraphFont"/>
    <w:uiPriority w:val="32"/>
    <w:qFormat/>
    <w:rsid w:val="006E4EAE"/>
    <w:rPr>
      <w:b/>
      <w:bCs/>
      <w:smallCaps/>
      <w:color w:val="0F4761" w:themeColor="accent1" w:themeShade="BF"/>
      <w:spacing w:val="5"/>
    </w:rPr>
  </w:style>
  <w:style w:type="paragraph" w:customStyle="1" w:styleId="p1">
    <w:name w:val="p1"/>
    <w:basedOn w:val="Normal"/>
    <w:rsid w:val="006E4EAE"/>
    <w:pPr>
      <w:spacing w:after="0" w:line="240" w:lineRule="auto"/>
    </w:pPr>
    <w:rPr>
      <w:rFonts w:ascii=".AppleSystemUIFont" w:hAnsi=".AppleSystemUIFont" w:cs="Times New Roman"/>
      <w:kern w:val="0"/>
      <w:sz w:val="28"/>
      <w:szCs w:val="28"/>
      <w14:ligatures w14:val="none"/>
    </w:rPr>
  </w:style>
  <w:style w:type="character" w:customStyle="1" w:styleId="s1">
    <w:name w:val="s1"/>
    <w:basedOn w:val="DefaultParagraphFont"/>
    <w:rsid w:val="006E4EAE"/>
    <w:rPr>
      <w:rFonts w:ascii="UICTFontTextStyleBody" w:hAnsi="UICTFontTextStyleBody" w:hint="default"/>
      <w:b w:val="0"/>
      <w:bCs w:val="0"/>
      <w:i w:val="0"/>
      <w:iCs w:val="0"/>
      <w:sz w:val="28"/>
      <w:szCs w:val="28"/>
    </w:rPr>
  </w:style>
  <w:style w:type="paragraph" w:styleId="Header">
    <w:name w:val="header"/>
    <w:basedOn w:val="Normal"/>
    <w:link w:val="HeaderChar"/>
    <w:uiPriority w:val="99"/>
    <w:unhideWhenUsed/>
    <w:rsid w:val="00987F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FA5"/>
  </w:style>
  <w:style w:type="paragraph" w:styleId="Footer">
    <w:name w:val="footer"/>
    <w:basedOn w:val="Normal"/>
    <w:link w:val="FooterChar"/>
    <w:uiPriority w:val="99"/>
    <w:unhideWhenUsed/>
    <w:rsid w:val="00987F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FA5"/>
  </w:style>
  <w:style w:type="paragraph" w:styleId="NormalWeb">
    <w:name w:val="Normal (Web)"/>
    <w:basedOn w:val="Normal"/>
    <w:uiPriority w:val="99"/>
    <w:semiHidden/>
    <w:unhideWhenUsed/>
    <w:rsid w:val="00443E44"/>
    <w:pPr>
      <w:spacing w:before="100" w:beforeAutospacing="1" w:after="100" w:afterAutospacing="1" w:line="240" w:lineRule="auto"/>
    </w:pPr>
    <w:rPr>
      <w:rFonts w:ascii="Times New Roman" w:hAnsi="Times New Roman" w:cs="Times New Roman"/>
      <w:kern w:val="0"/>
      <w14:ligatures w14:val="none"/>
    </w:rPr>
  </w:style>
  <w:style w:type="character" w:styleId="Hyperlink">
    <w:name w:val="Hyperlink"/>
    <w:basedOn w:val="DefaultParagraphFont"/>
    <w:uiPriority w:val="99"/>
    <w:unhideWhenUsed/>
    <w:rsid w:val="00443E44"/>
    <w:rPr>
      <w:color w:val="0000FF"/>
      <w:u w:val="single"/>
    </w:rPr>
  </w:style>
  <w:style w:type="character" w:customStyle="1" w:styleId="s2">
    <w:name w:val="s2"/>
    <w:basedOn w:val="DefaultParagraphFont"/>
    <w:rsid w:val="004418C6"/>
    <w:rPr>
      <w:rFonts w:ascii="UICTFontTextStyleBody" w:hAnsi="UICTFontTextStyleBody" w:hint="default"/>
      <w:b w:val="0"/>
      <w:bCs w:val="0"/>
      <w:i w:val="0"/>
      <w:iCs w:val="0"/>
      <w:sz w:val="28"/>
      <w:szCs w:val="28"/>
    </w:rPr>
  </w:style>
  <w:style w:type="character" w:customStyle="1" w:styleId="s3">
    <w:name w:val="s3"/>
    <w:basedOn w:val="DefaultParagraphFont"/>
    <w:rsid w:val="004418C6"/>
    <w:rPr>
      <w:rFonts w:ascii="UICTFontTextStyleBody" w:hAnsi="UICTFontTextStyleBody" w:hint="default"/>
      <w:b w:val="0"/>
      <w:bCs w:val="0"/>
      <w:i w:val="0"/>
      <w:iCs w:val="0"/>
      <w:sz w:val="28"/>
      <w:szCs w:val="28"/>
      <w:u w:val="single"/>
    </w:rPr>
  </w:style>
  <w:style w:type="character" w:styleId="UnresolvedMention">
    <w:name w:val="Unresolved Mention"/>
    <w:basedOn w:val="DefaultParagraphFont"/>
    <w:uiPriority w:val="99"/>
    <w:semiHidden/>
    <w:unhideWhenUsed/>
    <w:rsid w:val="003908BD"/>
    <w:rPr>
      <w:color w:val="605E5C"/>
      <w:shd w:val="clear" w:color="auto" w:fill="E1DFDD"/>
    </w:rPr>
  </w:style>
  <w:style w:type="paragraph" w:customStyle="1" w:styleId="w6asjqtextbase">
    <w:name w:val="w6asjq_textbase"/>
    <w:basedOn w:val="Normal"/>
    <w:rsid w:val="00DF50B2"/>
    <w:pPr>
      <w:spacing w:before="100" w:beforeAutospacing="1" w:after="100" w:afterAutospacing="1" w:line="240" w:lineRule="auto"/>
    </w:pPr>
    <w:rPr>
      <w:rFonts w:ascii="Times New Roman" w:eastAsia="Times New Roman" w:hAnsi="Times New Roman" w:cs="Times New Roman"/>
      <w:kern w:val="0"/>
      <w:lang w:val="en-AE" w:eastAsia="en-US"/>
      <w14:ligatures w14:val="none"/>
    </w:rPr>
  </w:style>
  <w:style w:type="character" w:customStyle="1" w:styleId="w6asjqtextbase1">
    <w:name w:val="w6asjq_textbase1"/>
    <w:basedOn w:val="DefaultParagraphFont"/>
    <w:rsid w:val="00DF50B2"/>
  </w:style>
  <w:style w:type="character" w:styleId="CommentReference">
    <w:name w:val="annotation reference"/>
    <w:basedOn w:val="DefaultParagraphFont"/>
    <w:uiPriority w:val="99"/>
    <w:semiHidden/>
    <w:unhideWhenUsed/>
    <w:rsid w:val="009251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852">
      <w:bodyDiv w:val="1"/>
      <w:marLeft w:val="0"/>
      <w:marRight w:val="0"/>
      <w:marTop w:val="0"/>
      <w:marBottom w:val="0"/>
      <w:divBdr>
        <w:top w:val="none" w:sz="0" w:space="0" w:color="auto"/>
        <w:left w:val="none" w:sz="0" w:space="0" w:color="auto"/>
        <w:bottom w:val="none" w:sz="0" w:space="0" w:color="auto"/>
        <w:right w:val="none" w:sz="0" w:space="0" w:color="auto"/>
      </w:divBdr>
    </w:div>
    <w:div w:id="595333204">
      <w:bodyDiv w:val="1"/>
      <w:marLeft w:val="0"/>
      <w:marRight w:val="0"/>
      <w:marTop w:val="0"/>
      <w:marBottom w:val="0"/>
      <w:divBdr>
        <w:top w:val="none" w:sz="0" w:space="0" w:color="auto"/>
        <w:left w:val="none" w:sz="0" w:space="0" w:color="auto"/>
        <w:bottom w:val="none" w:sz="0" w:space="0" w:color="auto"/>
        <w:right w:val="none" w:sz="0" w:space="0" w:color="auto"/>
      </w:divBdr>
    </w:div>
    <w:div w:id="1106462212">
      <w:bodyDiv w:val="1"/>
      <w:marLeft w:val="0"/>
      <w:marRight w:val="0"/>
      <w:marTop w:val="0"/>
      <w:marBottom w:val="0"/>
      <w:divBdr>
        <w:top w:val="none" w:sz="0" w:space="0" w:color="auto"/>
        <w:left w:val="none" w:sz="0" w:space="0" w:color="auto"/>
        <w:bottom w:val="none" w:sz="0" w:space="0" w:color="auto"/>
        <w:right w:val="none" w:sz="0" w:space="0" w:color="auto"/>
      </w:divBdr>
    </w:div>
    <w:div w:id="1495220812">
      <w:bodyDiv w:val="1"/>
      <w:marLeft w:val="0"/>
      <w:marRight w:val="0"/>
      <w:marTop w:val="0"/>
      <w:marBottom w:val="0"/>
      <w:divBdr>
        <w:top w:val="none" w:sz="0" w:space="0" w:color="auto"/>
        <w:left w:val="none" w:sz="0" w:space="0" w:color="auto"/>
        <w:bottom w:val="none" w:sz="0" w:space="0" w:color="auto"/>
        <w:right w:val="none" w:sz="0" w:space="0" w:color="auto"/>
      </w:divBdr>
    </w:div>
    <w:div w:id="1889300693">
      <w:bodyDiv w:val="1"/>
      <w:marLeft w:val="0"/>
      <w:marRight w:val="0"/>
      <w:marTop w:val="0"/>
      <w:marBottom w:val="0"/>
      <w:divBdr>
        <w:top w:val="none" w:sz="0" w:space="0" w:color="auto"/>
        <w:left w:val="none" w:sz="0" w:space="0" w:color="auto"/>
        <w:bottom w:val="none" w:sz="0" w:space="0" w:color="auto"/>
        <w:right w:val="none" w:sz="0" w:space="0" w:color="auto"/>
      </w:divBdr>
    </w:div>
    <w:div w:id="206428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wc.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omenboardofdirector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ach@womenboardofdirectors.com" TargetMode="External"/><Relationship Id="rId5" Type="http://schemas.openxmlformats.org/officeDocument/2006/relationships/footnotes" Target="footnotes.xml"/><Relationship Id="rId10" Type="http://schemas.openxmlformats.org/officeDocument/2006/relationships/hyperlink" Target="https://www.pwc.com/structure" TargetMode="External"/><Relationship Id="rId4" Type="http://schemas.openxmlformats.org/officeDocument/2006/relationships/webSettings" Target="webSettings.xml"/><Relationship Id="rId9" Type="http://schemas.openxmlformats.org/officeDocument/2006/relationships/hyperlink" Target="https://www.pwc.com/m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735</Words>
  <Characters>4315</Characters>
  <Application>Microsoft Office Word</Application>
  <DocSecurity>0</DocSecurity>
  <Lines>84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 Kathuria</dc:creator>
  <cp:keywords/>
  <dc:description/>
  <cp:lastModifiedBy>Tanu Chopra</cp:lastModifiedBy>
  <cp:revision>3</cp:revision>
  <dcterms:created xsi:type="dcterms:W3CDTF">2026-09-22T10:50:00Z</dcterms:created>
  <dcterms:modified xsi:type="dcterms:W3CDTF">2026-09-22T10:50:00Z</dcterms:modified>
</cp:coreProperties>
</file>